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90EFF" w14:textId="77777777" w:rsidR="00B11437" w:rsidRDefault="00724179">
      <w:pPr>
        <w:pStyle w:val="Heading1"/>
        <w:spacing w:after="240"/>
        <w:rPr>
          <w:rFonts w:ascii="Calibri" w:eastAsia="Calibri" w:hAnsi="Calibri" w:cs="Calibri"/>
          <w:b/>
          <w:color w:val="0C2344"/>
          <w:sz w:val="24"/>
          <w:szCs w:val="24"/>
        </w:rPr>
      </w:pPr>
      <w:bookmarkStart w:id="0" w:name="_cqwmt4mri9lw" w:colFirst="0" w:colLast="0"/>
      <w:bookmarkStart w:id="1" w:name="_GoBack"/>
      <w:bookmarkEnd w:id="0"/>
      <w:bookmarkEnd w:id="1"/>
      <w:r>
        <w:rPr>
          <w:rFonts w:ascii="Calibri" w:eastAsia="Calibri" w:hAnsi="Calibri" w:cs="Calibri"/>
          <w:b/>
          <w:color w:val="0C2344"/>
          <w:sz w:val="36"/>
          <w:szCs w:val="36"/>
        </w:rPr>
        <w:t>FAQ:</w:t>
      </w:r>
    </w:p>
    <w:p w14:paraId="0BD10D9A" w14:textId="77777777" w:rsidR="00B11437" w:rsidRDefault="00724179">
      <w:pPr>
        <w:spacing w:after="240"/>
        <w:rPr>
          <w:rFonts w:ascii="Calibri" w:eastAsia="Calibri" w:hAnsi="Calibri" w:cs="Calibri"/>
          <w:b/>
          <w:sz w:val="24"/>
          <w:szCs w:val="24"/>
        </w:rPr>
      </w:pPr>
      <w:r>
        <w:rPr>
          <w:rFonts w:ascii="Calibri" w:eastAsia="Calibri" w:hAnsi="Calibri" w:cs="Calibri"/>
          <w:b/>
          <w:sz w:val="24"/>
          <w:szCs w:val="24"/>
        </w:rPr>
        <w:t>How can I accommodate my exams for students with disabilities?</w:t>
      </w:r>
    </w:p>
    <w:p w14:paraId="6E0392ED" w14:textId="77777777" w:rsidR="00B11437" w:rsidRDefault="00724179">
      <w:pPr>
        <w:spacing w:before="240" w:after="240"/>
        <w:rPr>
          <w:rFonts w:ascii="Calibri" w:eastAsia="Calibri" w:hAnsi="Calibri" w:cs="Calibri"/>
        </w:rPr>
      </w:pPr>
      <w:r>
        <w:rPr>
          <w:rFonts w:ascii="Calibri" w:eastAsia="Calibri" w:hAnsi="Calibri" w:cs="Calibri"/>
        </w:rPr>
        <w:t xml:space="preserve">The Centre for Accessibility at UBC-Vancouver will not be conducting any in-person exams for the remainder of this term, however alternative accommodations are being offered. Please review Exams for Students with Disabilities for detailed instructions that can be shared with your students. UBC-Okanagan faculty should instead refer to the </w:t>
      </w:r>
      <w:hyperlink r:id="rId7">
        <w:r>
          <w:rPr>
            <w:rFonts w:ascii="Calibri" w:eastAsia="Calibri" w:hAnsi="Calibri" w:cs="Calibri"/>
            <w:color w:val="1155CC"/>
            <w:u w:val="single"/>
          </w:rPr>
          <w:t>Exam Accommodations</w:t>
        </w:r>
      </w:hyperlink>
      <w:r>
        <w:rPr>
          <w:rFonts w:ascii="Calibri" w:eastAsia="Calibri" w:hAnsi="Calibri" w:cs="Calibri"/>
        </w:rPr>
        <w:t xml:space="preserve"> website provided by UBC-O. </w:t>
      </w:r>
    </w:p>
    <w:p w14:paraId="1A2880F7" w14:textId="77777777" w:rsidR="00B11437" w:rsidRDefault="00724179">
      <w:pPr>
        <w:pStyle w:val="Heading1"/>
        <w:keepNext w:val="0"/>
        <w:keepLines w:val="0"/>
        <w:spacing w:before="160" w:after="160" w:line="259" w:lineRule="auto"/>
        <w:rPr>
          <w:rFonts w:ascii="Calibri" w:eastAsia="Calibri" w:hAnsi="Calibri" w:cs="Calibri"/>
          <w:b/>
          <w:color w:val="0C2344"/>
          <w:sz w:val="36"/>
          <w:szCs w:val="36"/>
        </w:rPr>
      </w:pPr>
      <w:r>
        <w:rPr>
          <w:rFonts w:ascii="Calibri" w:eastAsia="Calibri" w:hAnsi="Calibri" w:cs="Calibri"/>
          <w:b/>
          <w:color w:val="0C2344"/>
          <w:sz w:val="44"/>
          <w:szCs w:val="44"/>
        </w:rPr>
        <w:t>Exam Accommodations for Students with Disabilities</w:t>
      </w:r>
    </w:p>
    <w:p w14:paraId="1EE848BE" w14:textId="77777777" w:rsidR="00B11437" w:rsidRDefault="00724179">
      <w:pPr>
        <w:spacing w:after="160" w:line="259" w:lineRule="auto"/>
        <w:rPr>
          <w:rFonts w:ascii="Calibri" w:eastAsia="Calibri" w:hAnsi="Calibri" w:cs="Calibri"/>
        </w:rPr>
      </w:pPr>
      <w:r>
        <w:rPr>
          <w:rFonts w:ascii="Calibri" w:eastAsia="Calibri" w:hAnsi="Calibri" w:cs="Calibri"/>
        </w:rPr>
        <w:t xml:space="preserve">UBC-Vancouver is committed to ensuring that students with disabilities are able to complete their coursework within the term if possible. However, the Centre for Accessibility (CfA) will not be conducting any in-person exams for the remainder of this term. UBC-Okanagan faculty should refer to the </w:t>
      </w:r>
      <w:hyperlink r:id="rId8">
        <w:r>
          <w:rPr>
            <w:rFonts w:ascii="Calibri" w:eastAsia="Calibri" w:hAnsi="Calibri" w:cs="Calibri"/>
            <w:color w:val="1155CC"/>
            <w:u w:val="single"/>
          </w:rPr>
          <w:t>Exam Accommodations</w:t>
        </w:r>
      </w:hyperlink>
      <w:r>
        <w:rPr>
          <w:rFonts w:ascii="Calibri" w:eastAsia="Calibri" w:hAnsi="Calibri" w:cs="Calibri"/>
        </w:rPr>
        <w:t xml:space="preserve"> website as recommendations may differ. </w:t>
      </w:r>
    </w:p>
    <w:p w14:paraId="503B5FAA" w14:textId="064D53BC" w:rsidR="00B11437" w:rsidRDefault="00724179">
      <w:pPr>
        <w:spacing w:after="160" w:line="259" w:lineRule="auto"/>
        <w:rPr>
          <w:rFonts w:ascii="Calibri" w:eastAsia="Calibri" w:hAnsi="Calibri" w:cs="Calibri"/>
        </w:rPr>
      </w:pPr>
      <w:r>
        <w:rPr>
          <w:rFonts w:ascii="Calibri" w:eastAsia="Calibri" w:hAnsi="Calibri" w:cs="Calibri"/>
        </w:rPr>
        <w:t xml:space="preserve">Students requiring exam accommodations will be asked to continue to use Clockwork to book their exams following the standard procedure. Instructors or Department staff will be responsible for implementing </w:t>
      </w:r>
      <w:r w:rsidR="007276DA">
        <w:rPr>
          <w:rFonts w:ascii="Calibri" w:eastAsia="Calibri" w:hAnsi="Calibri" w:cs="Calibri"/>
        </w:rPr>
        <w:t xml:space="preserve">most </w:t>
      </w:r>
      <w:r>
        <w:rPr>
          <w:rFonts w:ascii="Calibri" w:eastAsia="Calibri" w:hAnsi="Calibri" w:cs="Calibri"/>
        </w:rPr>
        <w:t>accommodations for online exams. CfA staff will review all exam bookings and work with instructors to arrange more complex accommodations.</w:t>
      </w:r>
    </w:p>
    <w:p w14:paraId="10D1D0E8" w14:textId="77777777" w:rsidR="00B11437" w:rsidRDefault="00724179">
      <w:pPr>
        <w:spacing w:after="160" w:line="259" w:lineRule="auto"/>
        <w:rPr>
          <w:rFonts w:ascii="Calibri" w:eastAsia="Calibri" w:hAnsi="Calibri" w:cs="Calibri"/>
        </w:rPr>
      </w:pPr>
      <w:r>
        <w:rPr>
          <w:rFonts w:ascii="Calibri" w:eastAsia="Calibri" w:hAnsi="Calibri" w:cs="Calibri"/>
        </w:rPr>
        <w:t>Instructors will receive an automated confirmation message 7 days before the exam with information and instructions on issues to consider when providing accommodations for online exams.</w:t>
      </w:r>
    </w:p>
    <w:p w14:paraId="5C480715" w14:textId="77777777" w:rsidR="00B11437" w:rsidRDefault="0007016E">
      <w:pPr>
        <w:spacing w:after="160" w:line="259" w:lineRule="auto"/>
        <w:rPr>
          <w:rFonts w:ascii="Calibri" w:eastAsia="Calibri" w:hAnsi="Calibri" w:cs="Calibri"/>
        </w:rPr>
      </w:pPr>
      <w:r>
        <w:rPr>
          <w:noProof/>
        </w:rPr>
        <w:pict w14:anchorId="4B88559E">
          <v:rect id="_x0000_i1025" alt="" style="width:468pt;height:.05pt;mso-width-percent:0;mso-height-percent:0;mso-width-percent:0;mso-height-percent:0" o:hralign="center" o:hrstd="t" o:hr="t" fillcolor="#a0a0a0" stroked="f"/>
        </w:pict>
      </w:r>
    </w:p>
    <w:p w14:paraId="52449050" w14:textId="77777777" w:rsidR="00B11437" w:rsidRPr="005843C9" w:rsidRDefault="00724179" w:rsidP="005843C9">
      <w:pPr>
        <w:pStyle w:val="Heading2"/>
        <w:rPr>
          <w:b/>
        </w:rPr>
      </w:pPr>
      <w:bookmarkStart w:id="2" w:name="_jouh4dpxfr5x" w:colFirst="0" w:colLast="0"/>
      <w:bookmarkEnd w:id="2"/>
      <w:r w:rsidRPr="005843C9">
        <w:rPr>
          <w:b/>
        </w:rPr>
        <w:t>Implementation of exam accommodations</w:t>
      </w:r>
    </w:p>
    <w:p w14:paraId="2B61252E" w14:textId="77777777" w:rsidR="00B11437" w:rsidRDefault="00724179">
      <w:pPr>
        <w:spacing w:after="160" w:line="259" w:lineRule="auto"/>
        <w:rPr>
          <w:rFonts w:ascii="Calibri" w:eastAsia="Calibri" w:hAnsi="Calibri" w:cs="Calibri"/>
        </w:rPr>
      </w:pPr>
      <w:r>
        <w:rPr>
          <w:rFonts w:ascii="Calibri" w:eastAsia="Calibri" w:hAnsi="Calibri" w:cs="Calibri"/>
        </w:rPr>
        <w:t xml:space="preserve">The following items should be considered when preparing exams for students who may require accommodations. </w:t>
      </w:r>
    </w:p>
    <w:p w14:paraId="48DC2090" w14:textId="7CE46AA5" w:rsidR="00B11437" w:rsidRDefault="00724179">
      <w:pPr>
        <w:numPr>
          <w:ilvl w:val="0"/>
          <w:numId w:val="3"/>
        </w:numPr>
        <w:spacing w:line="259" w:lineRule="auto"/>
        <w:rPr>
          <w:rFonts w:ascii="Calibri" w:eastAsia="Calibri" w:hAnsi="Calibri" w:cs="Calibri"/>
        </w:rPr>
      </w:pPr>
      <w:r>
        <w:rPr>
          <w:rFonts w:ascii="Calibri" w:eastAsia="Calibri" w:hAnsi="Calibri" w:cs="Calibri"/>
          <w:b/>
        </w:rPr>
        <w:t>Extra time allowance.</w:t>
      </w:r>
      <w:r>
        <w:rPr>
          <w:rFonts w:ascii="Calibri" w:eastAsia="Calibri" w:hAnsi="Calibri" w:cs="Calibri"/>
        </w:rPr>
        <w:t xml:space="preserve"> If you are implementing time limits for assessments or exams, you will need to adjust this for students who require accommodations. </w:t>
      </w:r>
      <w:r w:rsidR="00964CE3">
        <w:rPr>
          <w:rFonts w:ascii="Calibri" w:eastAsia="Calibri" w:hAnsi="Calibri" w:cs="Calibri"/>
        </w:rPr>
        <w:t xml:space="preserve">Instructors requiring assistance should email </w:t>
      </w:r>
      <w:hyperlink r:id="rId9" w:history="1">
        <w:r w:rsidR="00964CE3" w:rsidRPr="00457B98">
          <w:rPr>
            <w:rStyle w:val="Hyperlink"/>
            <w:rFonts w:ascii="Calibri" w:eastAsia="Calibri" w:hAnsi="Calibri" w:cs="Calibri"/>
          </w:rPr>
          <w:t>exam.coordinator@ubc.ca</w:t>
        </w:r>
      </w:hyperlink>
      <w:r w:rsidR="00964CE3">
        <w:rPr>
          <w:rFonts w:ascii="Calibri" w:eastAsia="Calibri" w:hAnsi="Calibri" w:cs="Calibri"/>
        </w:rPr>
        <w:t xml:space="preserve">. </w:t>
      </w:r>
    </w:p>
    <w:p w14:paraId="7E965524" w14:textId="77777777" w:rsidR="00964CE3" w:rsidRDefault="00964CE3" w:rsidP="00DB58C9">
      <w:pPr>
        <w:spacing w:line="259" w:lineRule="auto"/>
        <w:ind w:left="720"/>
        <w:rPr>
          <w:rFonts w:ascii="Calibri" w:eastAsia="Calibri" w:hAnsi="Calibri" w:cs="Calibri"/>
        </w:rPr>
      </w:pPr>
    </w:p>
    <w:p w14:paraId="3FDA1FC3" w14:textId="77777777" w:rsidR="00B11437" w:rsidRDefault="00724179">
      <w:pPr>
        <w:numPr>
          <w:ilvl w:val="0"/>
          <w:numId w:val="3"/>
        </w:numPr>
        <w:spacing w:line="259" w:lineRule="auto"/>
        <w:rPr>
          <w:rFonts w:ascii="Calibri" w:eastAsia="Calibri" w:hAnsi="Calibri" w:cs="Calibri"/>
        </w:rPr>
      </w:pPr>
      <w:r>
        <w:rPr>
          <w:rFonts w:ascii="Calibri" w:eastAsia="Calibri" w:hAnsi="Calibri" w:cs="Calibri"/>
          <w:b/>
        </w:rPr>
        <w:t xml:space="preserve">Private space or distraction-reduced environments. </w:t>
      </w:r>
      <w:r>
        <w:rPr>
          <w:rFonts w:ascii="Calibri" w:eastAsia="Calibri" w:hAnsi="Calibri" w:cs="Calibri"/>
        </w:rPr>
        <w:t>As the Centre for Accessibility will not be conducting any in-person exams this term, students will be responsible for finding a suitable space to write the exam.</w:t>
      </w:r>
      <w:r>
        <w:rPr>
          <w:rFonts w:ascii="Calibri" w:eastAsia="Calibri" w:hAnsi="Calibri" w:cs="Calibri"/>
        </w:rPr>
        <w:br/>
      </w:r>
    </w:p>
    <w:p w14:paraId="2E014173" w14:textId="08E3A816" w:rsidR="00B11437" w:rsidRDefault="00724179">
      <w:pPr>
        <w:numPr>
          <w:ilvl w:val="0"/>
          <w:numId w:val="3"/>
        </w:numPr>
        <w:spacing w:line="259" w:lineRule="auto"/>
        <w:rPr>
          <w:rFonts w:ascii="Calibri" w:eastAsia="Calibri" w:hAnsi="Calibri" w:cs="Calibri"/>
        </w:rPr>
      </w:pPr>
      <w:r>
        <w:rPr>
          <w:rFonts w:ascii="Calibri" w:eastAsia="Calibri" w:hAnsi="Calibri" w:cs="Calibri"/>
          <w:b/>
        </w:rPr>
        <w:t>Alternative formats of exam content.</w:t>
      </w:r>
      <w:r>
        <w:rPr>
          <w:rFonts w:ascii="Calibri" w:eastAsia="Calibri" w:hAnsi="Calibri" w:cs="Calibri"/>
        </w:rPr>
        <w:t xml:space="preserve"> The Centre for Accessibility already </w:t>
      </w:r>
      <w:r w:rsidR="00E824CD">
        <w:rPr>
          <w:rFonts w:ascii="Calibri" w:eastAsia="Calibri" w:hAnsi="Calibri" w:cs="Calibri"/>
        </w:rPr>
        <w:t xml:space="preserve">provides </w:t>
      </w:r>
      <w:r>
        <w:rPr>
          <w:rFonts w:ascii="Calibri" w:eastAsia="Calibri" w:hAnsi="Calibri" w:cs="Calibri"/>
        </w:rPr>
        <w:t xml:space="preserve">e-text and audio versions of course materials </w:t>
      </w:r>
      <w:r w:rsidR="00E824CD">
        <w:rPr>
          <w:rFonts w:ascii="Calibri" w:eastAsia="Calibri" w:hAnsi="Calibri" w:cs="Calibri"/>
        </w:rPr>
        <w:t>through</w:t>
      </w:r>
      <w:r>
        <w:rPr>
          <w:rFonts w:ascii="Calibri" w:eastAsia="Calibri" w:hAnsi="Calibri" w:cs="Calibri"/>
        </w:rPr>
        <w:t xml:space="preserve"> a secure site and these </w:t>
      </w:r>
      <w:r w:rsidR="00E824CD">
        <w:rPr>
          <w:rFonts w:ascii="Calibri" w:eastAsia="Calibri" w:hAnsi="Calibri" w:cs="Calibri"/>
        </w:rPr>
        <w:t>will</w:t>
      </w:r>
      <w:r>
        <w:rPr>
          <w:rFonts w:ascii="Calibri" w:eastAsia="Calibri" w:hAnsi="Calibri" w:cs="Calibri"/>
        </w:rPr>
        <w:t xml:space="preserve"> be done for exams as </w:t>
      </w:r>
      <w:r>
        <w:rPr>
          <w:rFonts w:ascii="Calibri" w:eastAsia="Calibri" w:hAnsi="Calibri" w:cs="Calibri"/>
        </w:rPr>
        <w:lastRenderedPageBreak/>
        <w:t>well. As is currently the case, Braille will be contracted out to a company with high security standards.</w:t>
      </w:r>
      <w:r w:rsidR="007276DA">
        <w:rPr>
          <w:rFonts w:ascii="Calibri" w:eastAsia="Calibri" w:hAnsi="Calibri" w:cs="Calibri"/>
        </w:rPr>
        <w:t xml:space="preserve"> You will be contacted by the Centre if a student requires alternate format materials.</w:t>
      </w:r>
      <w:r w:rsidR="00E824CD">
        <w:rPr>
          <w:rFonts w:ascii="Calibri" w:eastAsia="Calibri" w:hAnsi="Calibri" w:cs="Calibri"/>
        </w:rPr>
        <w:t xml:space="preserve"> If you know a student in your course will require this accommodation, email a word version (.doc) of your exam to </w:t>
      </w:r>
      <w:hyperlink r:id="rId10" w:history="1">
        <w:r w:rsidR="00E824CD" w:rsidRPr="00457B98">
          <w:rPr>
            <w:rStyle w:val="Hyperlink"/>
            <w:rFonts w:ascii="Calibri" w:eastAsia="Calibri" w:hAnsi="Calibri" w:cs="Calibri"/>
          </w:rPr>
          <w:t>exam.coordinator@ubc.ca</w:t>
        </w:r>
      </w:hyperlink>
      <w:r w:rsidR="00E824CD">
        <w:rPr>
          <w:rFonts w:ascii="Calibri" w:eastAsia="Calibri" w:hAnsi="Calibri" w:cs="Calibri"/>
        </w:rPr>
        <w:t xml:space="preserve">. </w:t>
      </w:r>
      <w:r>
        <w:rPr>
          <w:rFonts w:ascii="Calibri" w:eastAsia="Calibri" w:hAnsi="Calibri" w:cs="Calibri"/>
        </w:rPr>
        <w:br/>
      </w:r>
    </w:p>
    <w:p w14:paraId="579A6987" w14:textId="7ECAA7F6" w:rsidR="00F11C7C" w:rsidRDefault="00724179">
      <w:pPr>
        <w:numPr>
          <w:ilvl w:val="0"/>
          <w:numId w:val="3"/>
        </w:numPr>
        <w:spacing w:line="259" w:lineRule="auto"/>
        <w:rPr>
          <w:rFonts w:ascii="Calibri" w:eastAsia="Calibri" w:hAnsi="Calibri" w:cs="Calibri"/>
        </w:rPr>
      </w:pPr>
      <w:r>
        <w:rPr>
          <w:rFonts w:ascii="Calibri" w:eastAsia="Calibri" w:hAnsi="Calibri" w:cs="Calibri"/>
          <w:b/>
        </w:rPr>
        <w:t>In-person support</w:t>
      </w:r>
      <w:r>
        <w:rPr>
          <w:rFonts w:ascii="Calibri" w:eastAsia="Calibri" w:hAnsi="Calibri" w:cs="Calibri"/>
        </w:rPr>
        <w:t>. Some students require in-person support, such as a scribe or mobility assistant. The Centre for Accessibility will address these needs on a case by case basis.</w:t>
      </w:r>
    </w:p>
    <w:p w14:paraId="31108305" w14:textId="77777777" w:rsidR="00F11C7C" w:rsidRDefault="00F11C7C" w:rsidP="00DB58C9">
      <w:pPr>
        <w:spacing w:line="259" w:lineRule="auto"/>
        <w:rPr>
          <w:rFonts w:ascii="Calibri" w:eastAsia="Calibri" w:hAnsi="Calibri" w:cs="Calibri"/>
        </w:rPr>
      </w:pPr>
    </w:p>
    <w:p w14:paraId="30240122" w14:textId="49392678" w:rsidR="00964CE3" w:rsidRPr="00DB58C9" w:rsidRDefault="00F11C7C" w:rsidP="00DB58C9">
      <w:pPr>
        <w:numPr>
          <w:ilvl w:val="0"/>
          <w:numId w:val="3"/>
        </w:numPr>
        <w:spacing w:line="259" w:lineRule="auto"/>
        <w:rPr>
          <w:rFonts w:ascii="Calibri" w:eastAsia="Calibri" w:hAnsi="Calibri" w:cs="Calibri"/>
        </w:rPr>
      </w:pPr>
      <w:r>
        <w:rPr>
          <w:rFonts w:ascii="Calibri" w:eastAsia="Calibri" w:hAnsi="Calibri" w:cs="Calibri"/>
          <w:b/>
        </w:rPr>
        <w:t>A</w:t>
      </w:r>
      <w:r w:rsidR="00964CE3" w:rsidRPr="00964CE3">
        <w:rPr>
          <w:rFonts w:ascii="Calibri" w:eastAsia="Calibri" w:hAnsi="Calibri" w:cs="Calibri"/>
          <w:b/>
        </w:rPr>
        <w:t xml:space="preserve">djusted start time. </w:t>
      </w:r>
      <w:r w:rsidR="00964CE3" w:rsidRPr="00964CE3">
        <w:rPr>
          <w:rFonts w:ascii="Calibri" w:eastAsia="Calibri" w:hAnsi="Calibri" w:cs="Calibri"/>
        </w:rPr>
        <w:t xml:space="preserve">Some students will require the opportunity to write exams at specific times of day due to the impact of their disability or on-going medical condition. Instructors may be required to allow access to an exam earlier than the scheduled start time. Students with this accommodation will be asked to sign a confidentiality agreement. </w:t>
      </w:r>
      <w:r w:rsidR="00E824CD">
        <w:rPr>
          <w:rFonts w:ascii="Calibri" w:eastAsia="Calibri" w:hAnsi="Calibri" w:cs="Calibri"/>
        </w:rPr>
        <w:t xml:space="preserve">For additional information, </w:t>
      </w:r>
      <w:r w:rsidR="00964CE3" w:rsidRPr="00964CE3">
        <w:rPr>
          <w:rFonts w:ascii="Calibri" w:eastAsia="Calibri" w:hAnsi="Calibri" w:cs="Calibri"/>
        </w:rPr>
        <w:t xml:space="preserve">contact </w:t>
      </w:r>
      <w:hyperlink r:id="rId11" w:history="1">
        <w:r w:rsidR="00DB58C9" w:rsidRPr="00457B98">
          <w:rPr>
            <w:rStyle w:val="Hyperlink"/>
            <w:rFonts w:ascii="Calibri" w:eastAsia="Calibri" w:hAnsi="Calibri" w:cs="Calibri"/>
          </w:rPr>
          <w:t>exam.coordinator@ubc.ca</w:t>
        </w:r>
      </w:hyperlink>
      <w:r w:rsidR="00DB58C9">
        <w:rPr>
          <w:rFonts w:ascii="Calibri" w:eastAsia="Calibri" w:hAnsi="Calibri" w:cs="Calibri"/>
        </w:rPr>
        <w:t>.</w:t>
      </w:r>
      <w:r w:rsidR="00964CE3" w:rsidRPr="00DB58C9">
        <w:rPr>
          <w:rFonts w:ascii="Calibri" w:eastAsia="Calibri" w:hAnsi="Calibri" w:cs="Calibri"/>
        </w:rPr>
        <w:t xml:space="preserve"> </w:t>
      </w:r>
    </w:p>
    <w:p w14:paraId="704C3DF4" w14:textId="77777777" w:rsidR="00964CE3" w:rsidRDefault="00964CE3" w:rsidP="00DB58C9">
      <w:pPr>
        <w:pStyle w:val="ListParagraph"/>
        <w:rPr>
          <w:rFonts w:eastAsia="Calibri"/>
        </w:rPr>
      </w:pPr>
    </w:p>
    <w:p w14:paraId="337B8913" w14:textId="34FFA42E" w:rsidR="009A6810" w:rsidRPr="00DB58C9" w:rsidRDefault="009A6810">
      <w:pPr>
        <w:numPr>
          <w:ilvl w:val="0"/>
          <w:numId w:val="3"/>
        </w:numPr>
        <w:spacing w:line="259" w:lineRule="auto"/>
        <w:rPr>
          <w:rFonts w:asciiTheme="majorHAnsi" w:eastAsia="Calibri" w:hAnsiTheme="majorHAnsi" w:cstheme="majorHAnsi"/>
        </w:rPr>
      </w:pPr>
      <w:r w:rsidRPr="00DB58C9">
        <w:rPr>
          <w:rFonts w:asciiTheme="majorHAnsi" w:eastAsia="Calibri" w:hAnsiTheme="majorHAnsi" w:cstheme="majorHAnsi"/>
          <w:b/>
        </w:rPr>
        <w:t xml:space="preserve">Use of Spellcheck as an accommodation. </w:t>
      </w:r>
      <w:r w:rsidRPr="00DB58C9">
        <w:rPr>
          <w:rFonts w:asciiTheme="majorHAnsi" w:eastAsia="Calibri" w:hAnsiTheme="majorHAnsi" w:cstheme="majorHAnsi"/>
        </w:rPr>
        <w:t>Spellcheck will not function fully in</w:t>
      </w:r>
      <w:r w:rsidR="004177BD" w:rsidRPr="00DB58C9">
        <w:rPr>
          <w:rFonts w:asciiTheme="majorHAnsi" w:eastAsia="Calibri" w:hAnsiTheme="majorHAnsi" w:cstheme="majorHAnsi"/>
        </w:rPr>
        <w:t xml:space="preserve"> Canvas on</w:t>
      </w:r>
      <w:r w:rsidRPr="00DB58C9">
        <w:rPr>
          <w:rFonts w:asciiTheme="majorHAnsi" w:eastAsia="Calibri" w:hAnsiTheme="majorHAnsi" w:cstheme="majorHAnsi"/>
        </w:rPr>
        <w:t xml:space="preserve"> Lockdown</w:t>
      </w:r>
      <w:r w:rsidR="004177BD" w:rsidRPr="00DB58C9">
        <w:rPr>
          <w:rFonts w:asciiTheme="majorHAnsi" w:eastAsia="Calibri" w:hAnsiTheme="majorHAnsi" w:cstheme="majorHAnsi"/>
        </w:rPr>
        <w:t xml:space="preserve"> or in Proctorio</w:t>
      </w:r>
      <w:r w:rsidRPr="00DB58C9">
        <w:rPr>
          <w:rFonts w:asciiTheme="majorHAnsi" w:eastAsia="Calibri" w:hAnsiTheme="majorHAnsi" w:cstheme="majorHAnsi"/>
        </w:rPr>
        <w:t>. Students eligible for this accommodation will only see red underlines. Please allo</w:t>
      </w:r>
      <w:r w:rsidR="005A1024" w:rsidRPr="00DB58C9">
        <w:rPr>
          <w:rFonts w:asciiTheme="majorHAnsi" w:eastAsia="Calibri" w:hAnsiTheme="majorHAnsi" w:cstheme="majorHAnsi"/>
        </w:rPr>
        <w:t>w for spelling errors</w:t>
      </w:r>
      <w:r w:rsidR="005278E8" w:rsidRPr="00DB58C9">
        <w:rPr>
          <w:rFonts w:asciiTheme="majorHAnsi" w:eastAsia="Calibri" w:hAnsiTheme="majorHAnsi" w:cstheme="majorHAnsi"/>
        </w:rPr>
        <w:t xml:space="preserve"> </w:t>
      </w:r>
      <w:r w:rsidR="005278E8" w:rsidRPr="00DB58C9">
        <w:rPr>
          <w:rFonts w:asciiTheme="majorHAnsi" w:hAnsiTheme="majorHAnsi" w:cstheme="majorHAnsi"/>
        </w:rPr>
        <w:t xml:space="preserve">without penalty </w:t>
      </w:r>
      <w:r w:rsidR="005A1024" w:rsidRPr="00DB58C9">
        <w:rPr>
          <w:rFonts w:asciiTheme="majorHAnsi" w:eastAsia="Calibri" w:hAnsiTheme="majorHAnsi" w:cstheme="majorHAnsi"/>
        </w:rPr>
        <w:t xml:space="preserve">if you require students to use the </w:t>
      </w:r>
      <w:r w:rsidRPr="00DB58C9">
        <w:rPr>
          <w:rFonts w:asciiTheme="majorHAnsi" w:eastAsia="Calibri" w:hAnsiTheme="majorHAnsi" w:cstheme="majorHAnsi"/>
        </w:rPr>
        <w:t>Lockdown function</w:t>
      </w:r>
      <w:r w:rsidR="004177BD" w:rsidRPr="00DB58C9">
        <w:rPr>
          <w:rFonts w:asciiTheme="majorHAnsi" w:eastAsia="Calibri" w:hAnsiTheme="majorHAnsi" w:cstheme="majorHAnsi"/>
        </w:rPr>
        <w:t xml:space="preserve"> or Proctorio</w:t>
      </w:r>
      <w:r w:rsidRPr="00DB58C9">
        <w:rPr>
          <w:rFonts w:asciiTheme="majorHAnsi" w:eastAsia="Calibri" w:hAnsiTheme="majorHAnsi" w:cstheme="majorHAnsi"/>
        </w:rPr>
        <w:t>.</w:t>
      </w:r>
      <w:r w:rsidRPr="00DB58C9">
        <w:rPr>
          <w:rFonts w:asciiTheme="majorHAnsi" w:eastAsia="Calibri" w:hAnsiTheme="majorHAnsi" w:cstheme="majorHAnsi"/>
          <w:b/>
        </w:rPr>
        <w:t xml:space="preserve"> </w:t>
      </w:r>
    </w:p>
    <w:p w14:paraId="1E9EC083" w14:textId="3609DD4C" w:rsidR="009A6810" w:rsidRPr="009A6810" w:rsidRDefault="009A6810" w:rsidP="00DB58C9">
      <w:pPr>
        <w:spacing w:line="259" w:lineRule="auto"/>
        <w:ind w:left="720"/>
        <w:rPr>
          <w:rFonts w:ascii="Calibri" w:eastAsia="Calibri" w:hAnsi="Calibri" w:cs="Calibri"/>
        </w:rPr>
      </w:pPr>
      <w:r>
        <w:rPr>
          <w:rFonts w:ascii="Calibri" w:eastAsia="Calibri" w:hAnsi="Calibri" w:cs="Calibri"/>
        </w:rPr>
        <w:t xml:space="preserve"> </w:t>
      </w:r>
    </w:p>
    <w:p w14:paraId="13114142" w14:textId="77777777" w:rsidR="00B11437" w:rsidRDefault="00724179">
      <w:pPr>
        <w:numPr>
          <w:ilvl w:val="0"/>
          <w:numId w:val="3"/>
        </w:numPr>
        <w:spacing w:after="160" w:line="259" w:lineRule="auto"/>
        <w:rPr>
          <w:rFonts w:ascii="Calibri" w:eastAsia="Calibri" w:hAnsi="Calibri" w:cs="Calibri"/>
        </w:rPr>
      </w:pPr>
      <w:r>
        <w:rPr>
          <w:rFonts w:ascii="Calibri" w:eastAsia="Calibri" w:hAnsi="Calibri" w:cs="Calibri"/>
          <w:b/>
        </w:rPr>
        <w:t>Take-home exams.</w:t>
      </w:r>
      <w:r>
        <w:rPr>
          <w:rFonts w:ascii="Calibri" w:eastAsia="Calibri" w:hAnsi="Calibri" w:cs="Calibri"/>
        </w:rPr>
        <w:t xml:space="preserve"> The accommodation of extended time does not apply in these cases, as students typically have multiple days to complete the exam. Students who believe they need further time allowances should connect with their advisor as they do under normal circumstances.</w:t>
      </w:r>
    </w:p>
    <w:p w14:paraId="180129AA" w14:textId="77777777" w:rsidR="00B11437" w:rsidRDefault="00B11437">
      <w:pPr>
        <w:spacing w:after="160" w:line="259" w:lineRule="auto"/>
        <w:ind w:left="720"/>
        <w:rPr>
          <w:rFonts w:ascii="Calibri" w:eastAsia="Calibri" w:hAnsi="Calibri" w:cs="Calibri"/>
        </w:rPr>
      </w:pPr>
    </w:p>
    <w:p w14:paraId="7FA82A6F" w14:textId="77777777" w:rsidR="00B11437" w:rsidRDefault="0007016E">
      <w:pPr>
        <w:spacing w:after="160" w:line="259" w:lineRule="auto"/>
        <w:ind w:left="720" w:hanging="720"/>
        <w:rPr>
          <w:rFonts w:ascii="Calibri" w:eastAsia="Calibri" w:hAnsi="Calibri" w:cs="Calibri"/>
        </w:rPr>
      </w:pPr>
      <w:r>
        <w:rPr>
          <w:noProof/>
        </w:rPr>
        <w:pict w14:anchorId="45950249">
          <v:rect id="_x0000_i1026" alt="" style="width:6in;height:.05pt;mso-width-percent:0;mso-height-percent:0;mso-width-percent:0;mso-height-percent:0" o:hralign="center" o:hrstd="t" o:hr="t" fillcolor="#a0a0a0" stroked="f"/>
        </w:pict>
      </w:r>
    </w:p>
    <w:p w14:paraId="7170CFB2" w14:textId="77777777" w:rsidR="00B11437" w:rsidRPr="005843C9" w:rsidRDefault="00724179" w:rsidP="005843C9">
      <w:pPr>
        <w:pStyle w:val="Heading2"/>
        <w:rPr>
          <w:b/>
        </w:rPr>
      </w:pPr>
      <w:bookmarkStart w:id="3" w:name="_9yjrdyotkf6p" w:colFirst="0" w:colLast="0"/>
      <w:bookmarkEnd w:id="3"/>
      <w:r w:rsidRPr="005843C9">
        <w:rPr>
          <w:b/>
        </w:rPr>
        <w:t xml:space="preserve">Will online learning technology platforms accommodate my students’ needs? </w:t>
      </w:r>
    </w:p>
    <w:p w14:paraId="0FDCC4BF" w14:textId="77777777" w:rsidR="00B11437" w:rsidRDefault="00724179">
      <w:pPr>
        <w:pStyle w:val="Heading2"/>
        <w:spacing w:before="320" w:after="160" w:line="259" w:lineRule="auto"/>
        <w:rPr>
          <w:rFonts w:ascii="Calibri" w:eastAsia="Calibri" w:hAnsi="Calibri" w:cs="Calibri"/>
          <w:b/>
          <w:color w:val="1F4E79"/>
          <w:sz w:val="28"/>
          <w:szCs w:val="28"/>
          <w:u w:val="single"/>
        </w:rPr>
      </w:pPr>
      <w:bookmarkStart w:id="4" w:name="_fucybgfr5qiz" w:colFirst="0" w:colLast="0"/>
      <w:bookmarkEnd w:id="4"/>
      <w:r>
        <w:rPr>
          <w:rFonts w:ascii="Calibri" w:eastAsia="Calibri" w:hAnsi="Calibri" w:cs="Calibri"/>
          <w:b/>
          <w:smallCaps/>
          <w:color w:val="00A7E1"/>
          <w:sz w:val="24"/>
          <w:szCs w:val="24"/>
        </w:rPr>
        <w:t>CANVAS</w:t>
      </w:r>
    </w:p>
    <w:p w14:paraId="68BDE6D7" w14:textId="7FBBF910" w:rsidR="00964CE3" w:rsidRDefault="00964CE3" w:rsidP="00964CE3">
      <w:pPr>
        <w:autoSpaceDE w:val="0"/>
        <w:autoSpaceDN w:val="0"/>
        <w:spacing w:line="240" w:lineRule="auto"/>
      </w:pPr>
      <w:r>
        <w:rPr>
          <w:rFonts w:ascii="Segoe UI" w:hAnsi="Segoe UI" w:cs="Segoe UI"/>
          <w:color w:val="000000"/>
          <w:sz w:val="20"/>
          <w:szCs w:val="20"/>
        </w:rPr>
        <w:t xml:space="preserve">Canvas is are not compatible with the adaptive technologies required by many students with disabilities. Instructors with students requiring this accommodation will be contacted by the Centre for Accessibility. </w:t>
      </w:r>
      <w:r w:rsidRPr="00F11C7C">
        <w:rPr>
          <w:rFonts w:ascii="Segoe UI" w:hAnsi="Segoe UI" w:cs="Segoe UI"/>
          <w:color w:val="000000"/>
          <w:sz w:val="20"/>
          <w:szCs w:val="20"/>
        </w:rPr>
        <w:t xml:space="preserve">Students will write a computer based exam with live invigilation provided by the Centre for Accessibility using Zoom.  Instructors will be </w:t>
      </w:r>
      <w:r w:rsidR="00E824CD">
        <w:rPr>
          <w:rFonts w:ascii="Segoe UI" w:hAnsi="Segoe UI" w:cs="Segoe UI"/>
          <w:color w:val="000000"/>
          <w:sz w:val="20"/>
          <w:szCs w:val="20"/>
        </w:rPr>
        <w:t>required</w:t>
      </w:r>
      <w:r w:rsidRPr="00F11C7C">
        <w:rPr>
          <w:rFonts w:ascii="Segoe UI" w:hAnsi="Segoe UI" w:cs="Segoe UI"/>
          <w:color w:val="000000"/>
          <w:sz w:val="20"/>
          <w:szCs w:val="20"/>
        </w:rPr>
        <w:t xml:space="preserve"> to provide a readable PDF or word version of the exam.</w:t>
      </w:r>
      <w:r>
        <w:rPr>
          <w:rFonts w:ascii="Segoe UI" w:hAnsi="Segoe UI" w:cs="Segoe UI"/>
          <w:color w:val="000000"/>
          <w:sz w:val="20"/>
          <w:szCs w:val="20"/>
        </w:rPr>
        <w:t xml:space="preserve"> Details regarding the process for invigilation will be provided to instructors.</w:t>
      </w:r>
    </w:p>
    <w:p w14:paraId="489A5BA1" w14:textId="77777777" w:rsidR="00B11437" w:rsidRDefault="00724179">
      <w:pPr>
        <w:pStyle w:val="Heading2"/>
        <w:spacing w:before="320" w:after="160" w:line="259" w:lineRule="auto"/>
        <w:rPr>
          <w:rFonts w:ascii="Calibri" w:eastAsia="Calibri" w:hAnsi="Calibri" w:cs="Calibri"/>
        </w:rPr>
      </w:pPr>
      <w:bookmarkStart w:id="5" w:name="_nd4kkd7qyzow" w:colFirst="0" w:colLast="0"/>
      <w:bookmarkEnd w:id="5"/>
      <w:r>
        <w:rPr>
          <w:rFonts w:ascii="Calibri" w:eastAsia="Calibri" w:hAnsi="Calibri" w:cs="Calibri"/>
          <w:b/>
          <w:smallCaps/>
          <w:color w:val="00A7E1"/>
          <w:sz w:val="24"/>
          <w:szCs w:val="24"/>
        </w:rPr>
        <w:t xml:space="preserve">PROCTORIO </w:t>
      </w:r>
    </w:p>
    <w:p w14:paraId="71BB6B08" w14:textId="6282C58B" w:rsidR="00964CE3" w:rsidRPr="00DB58C9" w:rsidRDefault="00964CE3" w:rsidP="00964CE3">
      <w:pPr>
        <w:autoSpaceDE w:val="0"/>
        <w:autoSpaceDN w:val="0"/>
        <w:spacing w:line="240" w:lineRule="auto"/>
        <w:rPr>
          <w:rFonts w:asciiTheme="majorHAnsi" w:hAnsiTheme="majorHAnsi" w:cstheme="majorHAnsi"/>
        </w:rPr>
      </w:pPr>
      <w:r w:rsidRPr="00DB58C9">
        <w:rPr>
          <w:rFonts w:asciiTheme="majorHAnsi" w:hAnsiTheme="majorHAnsi" w:cstheme="majorHAnsi"/>
          <w:color w:val="000000"/>
        </w:rPr>
        <w:t xml:space="preserve">Proctorio is are not compatible with the adaptive technologies required by many students with disabilities. Instructors with students requiring this accommodation will be contacted by the Centre for Accessibility. </w:t>
      </w:r>
      <w:r w:rsidR="00F11C7C" w:rsidRPr="00DB58C9">
        <w:rPr>
          <w:rFonts w:asciiTheme="majorHAnsi" w:hAnsiTheme="majorHAnsi" w:cstheme="majorHAnsi"/>
          <w:color w:val="000000"/>
        </w:rPr>
        <w:t>S</w:t>
      </w:r>
      <w:r w:rsidRPr="00DB58C9">
        <w:rPr>
          <w:rFonts w:asciiTheme="majorHAnsi" w:hAnsiTheme="majorHAnsi" w:cstheme="majorHAnsi"/>
          <w:color w:val="000000"/>
        </w:rPr>
        <w:t xml:space="preserve">tudents will write a computer based exam with live invigilation provided by the Centre for </w:t>
      </w:r>
      <w:r w:rsidRPr="00DB58C9">
        <w:rPr>
          <w:rFonts w:asciiTheme="majorHAnsi" w:hAnsiTheme="majorHAnsi" w:cstheme="majorHAnsi"/>
          <w:color w:val="000000"/>
        </w:rPr>
        <w:lastRenderedPageBreak/>
        <w:t xml:space="preserve">Accessibility using Zoom.  Instructors will be </w:t>
      </w:r>
      <w:r w:rsidR="00E824CD">
        <w:rPr>
          <w:rFonts w:asciiTheme="majorHAnsi" w:hAnsiTheme="majorHAnsi" w:cstheme="majorHAnsi"/>
          <w:color w:val="000000"/>
        </w:rPr>
        <w:t>required</w:t>
      </w:r>
      <w:r w:rsidRPr="00DB58C9">
        <w:rPr>
          <w:rFonts w:asciiTheme="majorHAnsi" w:hAnsiTheme="majorHAnsi" w:cstheme="majorHAnsi"/>
          <w:color w:val="000000"/>
        </w:rPr>
        <w:t xml:space="preserve"> to provide a readable PDF or word version of the exam. Details regarding the process for invigilation will be provided to instructors.</w:t>
      </w:r>
    </w:p>
    <w:p w14:paraId="64BA0B6C" w14:textId="29C72071" w:rsidR="00B11437" w:rsidRDefault="00724179">
      <w:pPr>
        <w:spacing w:before="240" w:after="240"/>
        <w:rPr>
          <w:rFonts w:ascii="Calibri" w:eastAsia="Calibri" w:hAnsi="Calibri" w:cs="Calibri"/>
        </w:rPr>
      </w:pPr>
      <w:r w:rsidRPr="00DB58C9">
        <w:rPr>
          <w:rFonts w:asciiTheme="majorHAnsi" w:eastAsia="Calibri" w:hAnsiTheme="majorHAnsi" w:cstheme="majorHAnsi"/>
        </w:rPr>
        <w:t xml:space="preserve">Proctorio is </w:t>
      </w:r>
      <w:r w:rsidR="00964CE3" w:rsidRPr="00DB58C9">
        <w:rPr>
          <w:rFonts w:asciiTheme="majorHAnsi" w:eastAsia="Calibri" w:hAnsiTheme="majorHAnsi" w:cstheme="majorHAnsi"/>
        </w:rPr>
        <w:t xml:space="preserve">also </w:t>
      </w:r>
      <w:r w:rsidRPr="00DB58C9">
        <w:rPr>
          <w:rFonts w:asciiTheme="majorHAnsi" w:eastAsia="Calibri" w:hAnsiTheme="majorHAnsi" w:cstheme="majorHAnsi"/>
        </w:rPr>
        <w:t>incompatible with many accommodations required by</w:t>
      </w:r>
      <w:r>
        <w:rPr>
          <w:rFonts w:ascii="Calibri" w:eastAsia="Calibri" w:hAnsi="Calibri" w:cs="Calibri"/>
        </w:rPr>
        <w:t xml:space="preserve"> students with disabilities. For example, students with chronic health conditions may require frequent access to a washroom or the ability to move positions during exams. In other cases, students may have rituals or routines associated with their disability or their coping strategies and will be extremely anxious to </w:t>
      </w:r>
      <w:r w:rsidRPr="007276DA">
        <w:rPr>
          <w:rFonts w:ascii="Calibri" w:eastAsia="Calibri" w:hAnsi="Calibri" w:cs="Calibri"/>
        </w:rPr>
        <w:t>have</w:t>
      </w:r>
      <w:r>
        <w:rPr>
          <w:rFonts w:ascii="Calibri" w:eastAsia="Calibri" w:hAnsi="Calibri" w:cs="Calibri"/>
        </w:rPr>
        <w:t xml:space="preserve"> their instructor or TA </w:t>
      </w:r>
      <w:r w:rsidR="007276DA">
        <w:rPr>
          <w:rFonts w:ascii="Calibri" w:eastAsia="Calibri" w:hAnsi="Calibri" w:cs="Calibri"/>
        </w:rPr>
        <w:t>invigilate their exam</w:t>
      </w:r>
      <w:r>
        <w:rPr>
          <w:rFonts w:ascii="Calibri" w:eastAsia="Calibri" w:hAnsi="Calibri" w:cs="Calibri"/>
        </w:rPr>
        <w:t xml:space="preserve">. </w:t>
      </w:r>
    </w:p>
    <w:p w14:paraId="7E874270" w14:textId="77777777" w:rsidR="009A6810" w:rsidRDefault="009A6810" w:rsidP="009A6810">
      <w:pPr>
        <w:spacing w:before="240" w:after="240"/>
        <w:rPr>
          <w:rFonts w:ascii="Calibri" w:eastAsia="Calibri" w:hAnsi="Calibri" w:cs="Calibri"/>
          <w:b/>
        </w:rPr>
      </w:pPr>
      <w:r>
        <w:rPr>
          <w:rFonts w:ascii="Calibri" w:eastAsia="Calibri" w:hAnsi="Calibri" w:cs="Calibri"/>
          <w:b/>
        </w:rPr>
        <w:t>To address concerns the following measures have been agreed upon by the Associate Deans – Academic at UBC-Vancouver:</w:t>
      </w:r>
    </w:p>
    <w:p w14:paraId="260CC49D" w14:textId="12B19BCC" w:rsidR="009A6810" w:rsidRDefault="009A6810" w:rsidP="009A6810">
      <w:pPr>
        <w:numPr>
          <w:ilvl w:val="0"/>
          <w:numId w:val="4"/>
        </w:numPr>
        <w:spacing w:before="240"/>
        <w:rPr>
          <w:rFonts w:ascii="Calibri" w:eastAsia="Calibri" w:hAnsi="Calibri" w:cs="Calibri"/>
        </w:rPr>
      </w:pPr>
      <w:r>
        <w:rPr>
          <w:rFonts w:ascii="Calibri" w:eastAsia="Calibri" w:hAnsi="Calibri" w:cs="Calibri"/>
        </w:rPr>
        <w:t xml:space="preserve">The Centre for Accessibility </w:t>
      </w:r>
      <w:r w:rsidR="00820961">
        <w:rPr>
          <w:rFonts w:ascii="Calibri" w:eastAsia="Calibri" w:hAnsi="Calibri" w:cs="Calibri"/>
        </w:rPr>
        <w:t xml:space="preserve">may </w:t>
      </w:r>
      <w:r>
        <w:rPr>
          <w:rFonts w:ascii="Calibri" w:eastAsia="Calibri" w:hAnsi="Calibri" w:cs="Calibri"/>
        </w:rPr>
        <w:t>invigilate Proctorio and other video enabled exams for students requiring the following accommodations:</w:t>
      </w:r>
    </w:p>
    <w:p w14:paraId="52DF93AD" w14:textId="77777777" w:rsidR="009A6810" w:rsidRDefault="009A6810" w:rsidP="009A6810">
      <w:pPr>
        <w:numPr>
          <w:ilvl w:val="0"/>
          <w:numId w:val="2"/>
        </w:numPr>
        <w:rPr>
          <w:rFonts w:ascii="Calibri" w:eastAsia="Calibri" w:hAnsi="Calibri" w:cs="Calibri"/>
        </w:rPr>
      </w:pPr>
      <w:r>
        <w:rPr>
          <w:rFonts w:ascii="Calibri" w:eastAsia="Calibri" w:hAnsi="Calibri" w:cs="Calibri"/>
        </w:rPr>
        <w:t>Close proximity to a washroom</w:t>
      </w:r>
    </w:p>
    <w:p w14:paraId="6631291D" w14:textId="77777777" w:rsidR="009A6810" w:rsidRDefault="009A6810" w:rsidP="009A6810">
      <w:pPr>
        <w:numPr>
          <w:ilvl w:val="0"/>
          <w:numId w:val="2"/>
        </w:numPr>
        <w:rPr>
          <w:rFonts w:ascii="Calibri" w:eastAsia="Calibri" w:hAnsi="Calibri" w:cs="Calibri"/>
        </w:rPr>
      </w:pPr>
      <w:r>
        <w:rPr>
          <w:rFonts w:ascii="Calibri" w:eastAsia="Calibri" w:hAnsi="Calibri" w:cs="Calibri"/>
        </w:rPr>
        <w:t>Private space</w:t>
      </w:r>
    </w:p>
    <w:p w14:paraId="07033281" w14:textId="77777777" w:rsidR="009A6810" w:rsidRDefault="009A6810" w:rsidP="009A6810">
      <w:pPr>
        <w:numPr>
          <w:ilvl w:val="0"/>
          <w:numId w:val="2"/>
        </w:numPr>
        <w:rPr>
          <w:rFonts w:ascii="Calibri" w:eastAsia="Calibri" w:hAnsi="Calibri" w:cs="Calibri"/>
        </w:rPr>
      </w:pPr>
      <w:r>
        <w:rPr>
          <w:rFonts w:ascii="Calibri" w:eastAsia="Calibri" w:hAnsi="Calibri" w:cs="Calibri"/>
        </w:rPr>
        <w:t>Ability to move around the room</w:t>
      </w:r>
      <w:r>
        <w:rPr>
          <w:rFonts w:ascii="Calibri" w:eastAsia="Calibri" w:hAnsi="Calibri" w:cs="Calibri"/>
        </w:rPr>
        <w:br/>
      </w:r>
    </w:p>
    <w:p w14:paraId="20B520BC" w14:textId="3B599896" w:rsidR="009A6810" w:rsidRDefault="009A6810" w:rsidP="009A6810">
      <w:pPr>
        <w:numPr>
          <w:ilvl w:val="0"/>
          <w:numId w:val="4"/>
        </w:numPr>
        <w:rPr>
          <w:rFonts w:ascii="Calibri" w:eastAsia="Calibri" w:hAnsi="Calibri" w:cs="Calibri"/>
        </w:rPr>
      </w:pPr>
      <w:r>
        <w:rPr>
          <w:rFonts w:ascii="Calibri" w:eastAsia="Calibri" w:hAnsi="Calibri" w:cs="Calibri"/>
        </w:rPr>
        <w:t xml:space="preserve">Alternative platforms </w:t>
      </w:r>
      <w:r w:rsidR="0008569F">
        <w:rPr>
          <w:rFonts w:ascii="Calibri" w:eastAsia="Calibri" w:hAnsi="Calibri" w:cs="Calibri"/>
        </w:rPr>
        <w:t xml:space="preserve">or arrangements </w:t>
      </w:r>
      <w:r>
        <w:rPr>
          <w:rFonts w:ascii="Calibri" w:eastAsia="Calibri" w:hAnsi="Calibri" w:cs="Calibri"/>
        </w:rPr>
        <w:t xml:space="preserve">will be required for students when it is not possible to provide the appropriate accommodations through Canvas, Proctorio, or other selected software. </w:t>
      </w:r>
      <w:r w:rsidR="00E824CD">
        <w:rPr>
          <w:rFonts w:ascii="Calibri" w:eastAsia="Calibri" w:hAnsi="Calibri" w:cs="Calibri"/>
        </w:rPr>
        <w:t xml:space="preserve"> Instructors will be contacted by the Centre for Accessibility to explore options. </w:t>
      </w:r>
    </w:p>
    <w:p w14:paraId="6750BE05" w14:textId="77777777" w:rsidR="00E824CD" w:rsidRDefault="00E824CD" w:rsidP="00DB58C9">
      <w:pPr>
        <w:ind w:left="360"/>
        <w:rPr>
          <w:rFonts w:ascii="Calibri" w:eastAsia="Calibri" w:hAnsi="Calibri" w:cs="Calibri"/>
        </w:rPr>
      </w:pPr>
    </w:p>
    <w:p w14:paraId="5FB583AB" w14:textId="77777777" w:rsidR="009A6810" w:rsidRDefault="0007016E" w:rsidP="009A6810">
      <w:pPr>
        <w:numPr>
          <w:ilvl w:val="0"/>
          <w:numId w:val="4"/>
        </w:numPr>
        <w:spacing w:after="240"/>
        <w:rPr>
          <w:rFonts w:ascii="Calibri" w:eastAsia="Calibri" w:hAnsi="Calibri" w:cs="Calibri"/>
        </w:rPr>
      </w:pPr>
      <w:hyperlink r:id="rId12" w:anchor="26562">
        <w:r w:rsidR="009A6810">
          <w:rPr>
            <w:rFonts w:ascii="Calibri" w:eastAsia="Calibri" w:hAnsi="Calibri" w:cs="Calibri"/>
            <w:color w:val="1155CC"/>
            <w:u w:val="single"/>
          </w:rPr>
          <w:t>Academic Concession</w:t>
        </w:r>
      </w:hyperlink>
      <w:r w:rsidR="009A6810">
        <w:rPr>
          <w:rFonts w:ascii="Calibri" w:eastAsia="Calibri" w:hAnsi="Calibri" w:cs="Calibri"/>
          <w:vertAlign w:val="superscript"/>
        </w:rPr>
        <w:footnoteReference w:id="1"/>
      </w:r>
      <w:r w:rsidR="009A6810">
        <w:rPr>
          <w:rFonts w:ascii="Calibri" w:eastAsia="Calibri" w:hAnsi="Calibri" w:cs="Calibri"/>
        </w:rPr>
        <w:t xml:space="preserve">  will be made where no immediate solution exists.</w:t>
      </w:r>
    </w:p>
    <w:p w14:paraId="312C73D8" w14:textId="7182829E" w:rsidR="005A1024" w:rsidRPr="00DB58C9" w:rsidRDefault="005A1024">
      <w:pPr>
        <w:pStyle w:val="Heading2"/>
        <w:spacing w:before="320" w:after="160" w:line="259" w:lineRule="auto"/>
        <w:rPr>
          <w:rFonts w:ascii="Calibri" w:eastAsia="Calibri" w:hAnsi="Calibri" w:cs="Calibri"/>
          <w:sz w:val="22"/>
          <w:szCs w:val="22"/>
        </w:rPr>
      </w:pPr>
      <w:bookmarkStart w:id="6" w:name="_2d132m7jeoxn" w:colFirst="0" w:colLast="0"/>
      <w:bookmarkEnd w:id="6"/>
      <w:r w:rsidRPr="00DB58C9">
        <w:rPr>
          <w:rFonts w:ascii="Calibri" w:eastAsia="Calibri" w:hAnsi="Calibri" w:cs="Calibri"/>
          <w:sz w:val="22"/>
          <w:szCs w:val="22"/>
        </w:rPr>
        <w:t xml:space="preserve">Please email </w:t>
      </w:r>
      <w:hyperlink r:id="rId13" w:history="1">
        <w:r w:rsidR="00DB58C9" w:rsidRPr="00457B98">
          <w:rPr>
            <w:rStyle w:val="Hyperlink"/>
            <w:rFonts w:ascii="Calibri" w:eastAsia="Calibri" w:hAnsi="Calibri" w:cs="Calibri"/>
            <w:sz w:val="22"/>
            <w:szCs w:val="22"/>
          </w:rPr>
          <w:t>info.accessibility@ubc.ca</w:t>
        </w:r>
      </w:hyperlink>
      <w:r w:rsidR="00DB58C9">
        <w:rPr>
          <w:rFonts w:ascii="Calibri" w:eastAsia="Calibri" w:hAnsi="Calibri" w:cs="Calibri"/>
          <w:sz w:val="22"/>
          <w:szCs w:val="22"/>
        </w:rPr>
        <w:t xml:space="preserve"> </w:t>
      </w:r>
      <w:r w:rsidRPr="00DB58C9">
        <w:rPr>
          <w:rFonts w:ascii="Calibri" w:eastAsia="Calibri" w:hAnsi="Calibri" w:cs="Calibri"/>
          <w:sz w:val="22"/>
          <w:szCs w:val="22"/>
        </w:rPr>
        <w:t>for assistance</w:t>
      </w:r>
      <w:r>
        <w:rPr>
          <w:rFonts w:ascii="Calibri" w:eastAsia="Calibri" w:hAnsi="Calibri" w:cs="Calibri"/>
          <w:sz w:val="22"/>
          <w:szCs w:val="22"/>
        </w:rPr>
        <w:t>.</w:t>
      </w:r>
      <w:r w:rsidRPr="00DB58C9">
        <w:rPr>
          <w:rFonts w:ascii="Calibri" w:eastAsia="Calibri" w:hAnsi="Calibri" w:cs="Calibri"/>
          <w:sz w:val="22"/>
          <w:szCs w:val="22"/>
        </w:rPr>
        <w:t xml:space="preserve"> </w:t>
      </w:r>
    </w:p>
    <w:p w14:paraId="50552991" w14:textId="69EFD788" w:rsidR="00B11437" w:rsidRDefault="00724179">
      <w:pPr>
        <w:pStyle w:val="Heading2"/>
        <w:spacing w:before="320" w:after="160" w:line="259" w:lineRule="auto"/>
        <w:rPr>
          <w:rFonts w:ascii="Calibri" w:eastAsia="Calibri" w:hAnsi="Calibri" w:cs="Calibri"/>
        </w:rPr>
      </w:pPr>
      <w:r>
        <w:rPr>
          <w:rFonts w:ascii="Calibri" w:eastAsia="Calibri" w:hAnsi="Calibri" w:cs="Calibri"/>
          <w:b/>
          <w:smallCaps/>
          <w:color w:val="00A7E1"/>
          <w:sz w:val="24"/>
          <w:szCs w:val="24"/>
        </w:rPr>
        <w:t xml:space="preserve">ASSISTANCE WITH LEARNING TECHNOLOGY PLATFORMS </w:t>
      </w:r>
    </w:p>
    <w:p w14:paraId="6E2878C3" w14:textId="41B5F652" w:rsidR="00B11437" w:rsidRDefault="00724179">
      <w:pPr>
        <w:spacing w:before="240" w:after="240"/>
        <w:rPr>
          <w:rFonts w:ascii="Calibri" w:eastAsia="Calibri" w:hAnsi="Calibri" w:cs="Calibri"/>
        </w:rPr>
      </w:pPr>
      <w:r>
        <w:rPr>
          <w:rFonts w:ascii="Calibri" w:eastAsia="Calibri" w:hAnsi="Calibri" w:cs="Calibri"/>
        </w:rPr>
        <w:t xml:space="preserve">We recognize that a wide variety of online platforms are being used by programs and instructors across campus. Please email </w:t>
      </w:r>
      <w:hyperlink r:id="rId14" w:history="1">
        <w:r w:rsidR="00DB58C9" w:rsidRPr="00457B98">
          <w:rPr>
            <w:rStyle w:val="Hyperlink"/>
            <w:rFonts w:ascii="Calibri" w:eastAsia="Calibri" w:hAnsi="Calibri" w:cs="Calibri"/>
          </w:rPr>
          <w:t>info.accessibility@ubc.ca</w:t>
        </w:r>
      </w:hyperlink>
      <w:r w:rsidR="00DB58C9">
        <w:rPr>
          <w:rFonts w:ascii="Calibri" w:eastAsia="Calibri" w:hAnsi="Calibri" w:cs="Calibri"/>
        </w:rPr>
        <w:t xml:space="preserve"> </w:t>
      </w:r>
      <w:r>
        <w:rPr>
          <w:rFonts w:ascii="Calibri" w:eastAsia="Calibri" w:hAnsi="Calibri" w:cs="Calibri"/>
        </w:rPr>
        <w:t xml:space="preserve"> for assistance and Centre for Accessibility staff will assess the accessibility of these platforms. </w:t>
      </w:r>
    </w:p>
    <w:p w14:paraId="23499677" w14:textId="77777777" w:rsidR="00B11437" w:rsidRDefault="0007016E">
      <w:pPr>
        <w:spacing w:before="280"/>
        <w:rPr>
          <w:rFonts w:ascii="Calibri" w:eastAsia="Calibri" w:hAnsi="Calibri" w:cs="Calibri"/>
        </w:rPr>
      </w:pPr>
      <w:r>
        <w:rPr>
          <w:noProof/>
        </w:rPr>
        <w:pict w14:anchorId="1DD1A7FC">
          <v:rect id="_x0000_i1027" alt="" style="width:468pt;height:.05pt;mso-width-percent:0;mso-height-percent:0;mso-width-percent:0;mso-height-percent:0" o:hralign="center" o:hrstd="t" o:hr="t" fillcolor="#a0a0a0" stroked="f"/>
        </w:pict>
      </w:r>
    </w:p>
    <w:p w14:paraId="591E0D60" w14:textId="77777777" w:rsidR="00B11437" w:rsidRPr="005843C9" w:rsidRDefault="00724179" w:rsidP="005843C9">
      <w:pPr>
        <w:pStyle w:val="Heading2"/>
        <w:rPr>
          <w:b/>
        </w:rPr>
      </w:pPr>
      <w:bookmarkStart w:id="7" w:name="_zb5lpyrzvqk4" w:colFirst="0" w:colLast="0"/>
      <w:bookmarkEnd w:id="7"/>
      <w:r w:rsidRPr="005843C9">
        <w:rPr>
          <w:b/>
        </w:rPr>
        <w:t>Where can I get more information?</w:t>
      </w:r>
    </w:p>
    <w:p w14:paraId="70F3F3EA" w14:textId="186FEFCB" w:rsidR="00B11437" w:rsidRDefault="00724179">
      <w:pPr>
        <w:numPr>
          <w:ilvl w:val="0"/>
          <w:numId w:val="1"/>
        </w:numPr>
        <w:spacing w:after="160" w:line="259" w:lineRule="auto"/>
        <w:rPr>
          <w:rFonts w:ascii="Calibri" w:eastAsia="Calibri" w:hAnsi="Calibri" w:cs="Calibri"/>
        </w:rPr>
      </w:pPr>
      <w:r>
        <w:rPr>
          <w:rFonts w:ascii="Calibri" w:eastAsia="Calibri" w:hAnsi="Calibri" w:cs="Calibri"/>
        </w:rPr>
        <w:t>One-on-one assistance for exam accommodation set up is available from the Centre for Accessibility Exam Coordinators. Please email exam.coordinator@ubc.ca if you require assistance.</w:t>
      </w:r>
    </w:p>
    <w:p w14:paraId="59E14241" w14:textId="77777777" w:rsidR="00B11437" w:rsidRDefault="00724179">
      <w:pPr>
        <w:numPr>
          <w:ilvl w:val="0"/>
          <w:numId w:val="1"/>
        </w:numPr>
        <w:spacing w:after="160" w:line="259" w:lineRule="auto"/>
        <w:rPr>
          <w:rFonts w:ascii="Calibri" w:eastAsia="Calibri" w:hAnsi="Calibri" w:cs="Calibri"/>
        </w:rPr>
      </w:pPr>
      <w:r>
        <w:rPr>
          <w:rFonts w:ascii="Calibri" w:eastAsia="Calibri" w:hAnsi="Calibri" w:cs="Calibri"/>
        </w:rPr>
        <w:lastRenderedPageBreak/>
        <w:t>Complex issues not addressed in the present document should go directly to the Accessibility Advisor listed on the Accommodation Letter which should have been provided to the instructor at the beginning of term.</w:t>
      </w:r>
    </w:p>
    <w:p w14:paraId="31B7A755" w14:textId="77777777" w:rsidR="00B11437" w:rsidRDefault="00724179">
      <w:pPr>
        <w:numPr>
          <w:ilvl w:val="0"/>
          <w:numId w:val="1"/>
        </w:numPr>
        <w:spacing w:before="240" w:after="200" w:line="259" w:lineRule="auto"/>
        <w:rPr>
          <w:rFonts w:ascii="Calibri" w:eastAsia="Calibri" w:hAnsi="Calibri" w:cs="Calibri"/>
        </w:rPr>
      </w:pPr>
      <w:r>
        <w:rPr>
          <w:rFonts w:ascii="Calibri" w:eastAsia="Calibri" w:hAnsi="Calibri" w:cs="Calibri"/>
          <w:highlight w:val="white"/>
        </w:rPr>
        <w:t xml:space="preserve">Review tips from the Centre for Accessibility on </w:t>
      </w:r>
      <w:hyperlink r:id="rId15">
        <w:r>
          <w:rPr>
            <w:rFonts w:ascii="Calibri" w:eastAsia="Calibri" w:hAnsi="Calibri" w:cs="Calibri"/>
            <w:color w:val="1155CC"/>
            <w:highlight w:val="white"/>
            <w:u w:val="single"/>
          </w:rPr>
          <w:t>Accommodating students with disabilities</w:t>
        </w:r>
      </w:hyperlink>
      <w:r>
        <w:rPr>
          <w:rFonts w:ascii="Calibri" w:eastAsia="Calibri" w:hAnsi="Calibri" w:cs="Calibri"/>
          <w:vertAlign w:val="superscript"/>
        </w:rPr>
        <w:footnoteReference w:id="2"/>
      </w:r>
      <w:r>
        <w:rPr>
          <w:rFonts w:ascii="Calibri" w:eastAsia="Calibri" w:hAnsi="Calibri" w:cs="Calibri"/>
        </w:rPr>
        <w:t>.</w:t>
      </w:r>
    </w:p>
    <w:p w14:paraId="6D9B3B0C" w14:textId="77777777" w:rsidR="00B11437" w:rsidRDefault="00724179">
      <w:pPr>
        <w:numPr>
          <w:ilvl w:val="0"/>
          <w:numId w:val="1"/>
        </w:numPr>
        <w:spacing w:before="240" w:after="200" w:line="259" w:lineRule="auto"/>
        <w:rPr>
          <w:rFonts w:ascii="Calibri" w:eastAsia="Calibri" w:hAnsi="Calibri" w:cs="Calibri"/>
        </w:rPr>
      </w:pPr>
      <w:r>
        <w:rPr>
          <w:rFonts w:ascii="Calibri" w:eastAsia="Calibri" w:hAnsi="Calibri" w:cs="Calibri"/>
          <w:highlight w:val="white"/>
        </w:rPr>
        <w:t xml:space="preserve">Learn about making </w:t>
      </w:r>
      <w:hyperlink r:id="rId16">
        <w:r>
          <w:rPr>
            <w:rFonts w:ascii="Calibri" w:eastAsia="Calibri" w:hAnsi="Calibri" w:cs="Calibri"/>
            <w:color w:val="1155CC"/>
            <w:highlight w:val="white"/>
            <w:u w:val="single"/>
          </w:rPr>
          <w:t>digital content and media accessible</w:t>
        </w:r>
      </w:hyperlink>
      <w:r>
        <w:rPr>
          <w:rFonts w:ascii="Calibri" w:eastAsia="Calibri" w:hAnsi="Calibri" w:cs="Calibri"/>
          <w:highlight w:val="white"/>
          <w:vertAlign w:val="superscript"/>
        </w:rPr>
        <w:footnoteReference w:id="3"/>
      </w:r>
      <w:r>
        <w:rPr>
          <w:rFonts w:ascii="Calibri" w:eastAsia="Calibri" w:hAnsi="Calibri" w:cs="Calibri"/>
          <w:highlight w:val="white"/>
        </w:rPr>
        <w:t xml:space="preserve"> </w:t>
      </w:r>
    </w:p>
    <w:p w14:paraId="4E0D2E26" w14:textId="403B4BF7" w:rsidR="00B11437" w:rsidRPr="005843C9" w:rsidRDefault="00724179" w:rsidP="005843C9">
      <w:pPr>
        <w:numPr>
          <w:ilvl w:val="0"/>
          <w:numId w:val="1"/>
        </w:numPr>
        <w:spacing w:after="160" w:line="259" w:lineRule="auto"/>
        <w:rPr>
          <w:rFonts w:ascii="Calibri" w:eastAsia="Calibri" w:hAnsi="Calibri" w:cs="Calibri"/>
        </w:rPr>
      </w:pPr>
      <w:r>
        <w:rPr>
          <w:rFonts w:ascii="Calibri" w:eastAsia="Calibri" w:hAnsi="Calibri" w:cs="Calibri"/>
        </w:rPr>
        <w:t xml:space="preserve">Read more about UBC’s policy on </w:t>
      </w:r>
      <w:hyperlink r:id="rId17">
        <w:r>
          <w:rPr>
            <w:rFonts w:ascii="Calibri" w:eastAsia="Calibri" w:hAnsi="Calibri" w:cs="Calibri"/>
            <w:color w:val="1155CC"/>
            <w:u w:val="single"/>
          </w:rPr>
          <w:t>Academic Accommodation for Students with Disabilities</w:t>
        </w:r>
      </w:hyperlink>
      <w:r>
        <w:rPr>
          <w:rFonts w:ascii="Calibri" w:eastAsia="Calibri" w:hAnsi="Calibri" w:cs="Calibri"/>
          <w:vertAlign w:val="superscript"/>
        </w:rPr>
        <w:footnoteReference w:id="4"/>
      </w:r>
      <w:r>
        <w:rPr>
          <w:rFonts w:ascii="Calibri" w:eastAsia="Calibri" w:hAnsi="Calibri" w:cs="Calibri"/>
        </w:rPr>
        <w:t>.</w:t>
      </w:r>
    </w:p>
    <w:p w14:paraId="6AB04217" w14:textId="77777777" w:rsidR="00B11437" w:rsidRDefault="0007016E">
      <w:pPr>
        <w:spacing w:after="160" w:line="259" w:lineRule="auto"/>
        <w:rPr>
          <w:rFonts w:ascii="Calibri" w:eastAsia="Calibri" w:hAnsi="Calibri" w:cs="Calibri"/>
        </w:rPr>
      </w:pPr>
      <w:r>
        <w:rPr>
          <w:noProof/>
        </w:rPr>
        <w:pict w14:anchorId="4569F80D">
          <v:rect id="_x0000_i1028" alt="" style="width:468pt;height:.05pt;mso-width-percent:0;mso-height-percent:0;mso-width-percent:0;mso-height-percent:0" o:hralign="center" o:hrstd="t" o:hr="t" fillcolor="#a0a0a0" stroked="f"/>
        </w:pict>
      </w:r>
    </w:p>
    <w:p w14:paraId="06E467D7" w14:textId="77777777" w:rsidR="00B11437" w:rsidRDefault="00724179">
      <w:pPr>
        <w:spacing w:after="160" w:line="259" w:lineRule="auto"/>
        <w:jc w:val="center"/>
        <w:rPr>
          <w:rFonts w:ascii="Calibri" w:eastAsia="Calibri" w:hAnsi="Calibri" w:cs="Calibri"/>
        </w:rPr>
      </w:pPr>
      <w:r>
        <w:rPr>
          <w:rFonts w:ascii="Calibri" w:eastAsia="Calibri" w:hAnsi="Calibri" w:cs="Calibri"/>
        </w:rPr>
        <w:t>A Guide from UBC’s Keep Teaching Website (</w:t>
      </w:r>
      <w:hyperlink r:id="rId18">
        <w:r>
          <w:rPr>
            <w:rFonts w:ascii="Calibri" w:eastAsia="Calibri" w:hAnsi="Calibri" w:cs="Calibri"/>
            <w:color w:val="1155CC"/>
            <w:u w:val="single"/>
          </w:rPr>
          <w:t>keepteaching.ubc.ca</w:t>
        </w:r>
      </w:hyperlink>
      <w:r>
        <w:rPr>
          <w:rFonts w:ascii="Calibri" w:eastAsia="Calibri" w:hAnsi="Calibri" w:cs="Calibri"/>
        </w:rPr>
        <w:t>)</w:t>
      </w:r>
    </w:p>
    <w:p w14:paraId="037063C6" w14:textId="77777777" w:rsidR="00B11437" w:rsidRDefault="00724179">
      <w:pPr>
        <w:spacing w:line="259" w:lineRule="auto"/>
        <w:jc w:val="center"/>
        <w:rPr>
          <w:rFonts w:ascii="Calibri" w:eastAsia="Calibri" w:hAnsi="Calibri" w:cs="Calibri"/>
        </w:rPr>
      </w:pPr>
      <w:r>
        <w:rPr>
          <w:rFonts w:ascii="Calibri" w:eastAsia="Calibri" w:hAnsi="Calibri" w:cs="Calibri"/>
          <w:sz w:val="20"/>
          <w:szCs w:val="20"/>
        </w:rPr>
        <w:t>Except where otherwise noted, this content is licensed under a</w:t>
      </w:r>
      <w:hyperlink r:id="rId19">
        <w:r>
          <w:rPr>
            <w:rFonts w:ascii="Calibri" w:eastAsia="Calibri" w:hAnsi="Calibri" w:cs="Calibri"/>
            <w:sz w:val="20"/>
            <w:szCs w:val="20"/>
          </w:rPr>
          <w:t xml:space="preserve"> </w:t>
        </w:r>
      </w:hyperlink>
    </w:p>
    <w:p w14:paraId="09B04D0B" w14:textId="77777777" w:rsidR="00B11437" w:rsidRDefault="0007016E">
      <w:pPr>
        <w:spacing w:after="160" w:line="259" w:lineRule="auto"/>
        <w:jc w:val="center"/>
        <w:rPr>
          <w:rFonts w:ascii="Calibri" w:eastAsia="Calibri" w:hAnsi="Calibri" w:cs="Calibri"/>
        </w:rPr>
      </w:pPr>
      <w:hyperlink r:id="rId20">
        <w:r w:rsidR="00724179">
          <w:rPr>
            <w:rFonts w:ascii="Calibri" w:eastAsia="Calibri" w:hAnsi="Calibri" w:cs="Calibri"/>
            <w:color w:val="1155CC"/>
            <w:sz w:val="20"/>
            <w:szCs w:val="20"/>
            <w:u w:val="single"/>
          </w:rPr>
          <w:t>Creative Commons Attribution 4.0 International License</w:t>
        </w:r>
      </w:hyperlink>
    </w:p>
    <w:sectPr w:rsidR="00B11437">
      <w:headerReference w:type="default" r:id="rId21"/>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4CA7BD" w16cid:durableId="222DB35B"/>
  <w16cid:commentId w16cid:paraId="73E9A4E9" w16cid:durableId="222DB343"/>
  <w16cid:commentId w16cid:paraId="754CF733" w16cid:durableId="222DB345"/>
  <w16cid:commentId w16cid:paraId="25156ABB" w16cid:durableId="222DB348"/>
  <w16cid:commentId w16cid:paraId="2AEBECCB" w16cid:durableId="222DB34B"/>
  <w16cid:commentId w16cid:paraId="7217E7F0" w16cid:durableId="222DB34E"/>
  <w16cid:commentId w16cid:paraId="5801E056" w16cid:durableId="222DB47D"/>
  <w16cid:commentId w16cid:paraId="4F839A41" w16cid:durableId="222DB3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09A7A" w14:textId="77777777" w:rsidR="0007016E" w:rsidRDefault="0007016E">
      <w:pPr>
        <w:spacing w:line="240" w:lineRule="auto"/>
      </w:pPr>
      <w:r>
        <w:separator/>
      </w:r>
    </w:p>
  </w:endnote>
  <w:endnote w:type="continuationSeparator" w:id="0">
    <w:p w14:paraId="6A91B912" w14:textId="77777777" w:rsidR="0007016E" w:rsidRDefault="000701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326F7" w14:textId="77777777" w:rsidR="0007016E" w:rsidRDefault="0007016E">
      <w:pPr>
        <w:spacing w:line="240" w:lineRule="auto"/>
      </w:pPr>
      <w:r>
        <w:separator/>
      </w:r>
    </w:p>
  </w:footnote>
  <w:footnote w:type="continuationSeparator" w:id="0">
    <w:p w14:paraId="6BBB4921" w14:textId="77777777" w:rsidR="0007016E" w:rsidRDefault="0007016E">
      <w:pPr>
        <w:spacing w:line="240" w:lineRule="auto"/>
      </w:pPr>
      <w:r>
        <w:continuationSeparator/>
      </w:r>
    </w:p>
  </w:footnote>
  <w:footnote w:id="1">
    <w:p w14:paraId="443DB503" w14:textId="77777777" w:rsidR="009A6810" w:rsidRDefault="009A6810" w:rsidP="009A681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1" w:anchor="26562">
        <w:r>
          <w:rPr>
            <w:rFonts w:ascii="Calibri" w:eastAsia="Calibri" w:hAnsi="Calibri" w:cs="Calibri"/>
            <w:color w:val="1155CC"/>
            <w:sz w:val="20"/>
            <w:szCs w:val="20"/>
            <w:u w:val="single"/>
          </w:rPr>
          <w:t>http://www.calendar.ubc.ca/vancouver/index.cfm?tree=3,329,0,0#26562</w:t>
        </w:r>
      </w:hyperlink>
    </w:p>
    <w:p w14:paraId="0E56088A" w14:textId="77777777" w:rsidR="009A6810" w:rsidRDefault="009A6810" w:rsidP="009A6810">
      <w:pPr>
        <w:spacing w:line="240" w:lineRule="auto"/>
        <w:rPr>
          <w:rFonts w:ascii="Calibri" w:eastAsia="Calibri" w:hAnsi="Calibri" w:cs="Calibri"/>
          <w:sz w:val="20"/>
          <w:szCs w:val="20"/>
        </w:rPr>
      </w:pPr>
    </w:p>
  </w:footnote>
  <w:footnote w:id="2">
    <w:p w14:paraId="025B68B2" w14:textId="77777777" w:rsidR="00B11437" w:rsidRDefault="00724179">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https://facultystaff.students.ubc.ca/student-engagement/centre-accessibility/accommodating-students-disabilities</w:t>
      </w:r>
    </w:p>
  </w:footnote>
  <w:footnote w:id="3">
    <w:p w14:paraId="07CC33FB" w14:textId="77777777" w:rsidR="00B11437" w:rsidRDefault="00724179">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https://wiki.ubc.ca/images/5/5b/UBC_Accessibility_Handout.pdf</w:t>
      </w:r>
    </w:p>
  </w:footnote>
  <w:footnote w:id="4">
    <w:p w14:paraId="3FF2EA52" w14:textId="77777777" w:rsidR="00B11437" w:rsidRDefault="00724179">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https://facultystaff.students.ubc.ca/sites/facultystaff.students.ubc.ca/files/policy73.pdf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C0205" w14:textId="77777777" w:rsidR="00B11437" w:rsidRDefault="00724179">
    <w:pPr>
      <w:spacing w:after="160" w:line="259" w:lineRule="auto"/>
    </w:pPr>
    <w:r>
      <w:rPr>
        <w:rFonts w:ascii="Calibri" w:eastAsia="Calibri" w:hAnsi="Calibri" w:cs="Calibri"/>
        <w:noProof/>
        <w:lang w:val="en-US"/>
      </w:rPr>
      <w:drawing>
        <wp:inline distT="114300" distB="114300" distL="114300" distR="114300" wp14:anchorId="423C8EDA" wp14:editId="28410887">
          <wp:extent cx="3252788" cy="42629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52788" cy="42629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975B2"/>
    <w:multiLevelType w:val="hybridMultilevel"/>
    <w:tmpl w:val="B2529B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3408F4"/>
    <w:multiLevelType w:val="multilevel"/>
    <w:tmpl w:val="728844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3043EC9"/>
    <w:multiLevelType w:val="multilevel"/>
    <w:tmpl w:val="C554B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7B4D9E"/>
    <w:multiLevelType w:val="multilevel"/>
    <w:tmpl w:val="BE4281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05B57D6"/>
    <w:multiLevelType w:val="multilevel"/>
    <w:tmpl w:val="09B83C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4"/>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37"/>
    <w:rsid w:val="0007016E"/>
    <w:rsid w:val="0008569F"/>
    <w:rsid w:val="000D2A85"/>
    <w:rsid w:val="00185ADA"/>
    <w:rsid w:val="002B3A20"/>
    <w:rsid w:val="004177BD"/>
    <w:rsid w:val="005278E8"/>
    <w:rsid w:val="005843C9"/>
    <w:rsid w:val="005A1024"/>
    <w:rsid w:val="00724179"/>
    <w:rsid w:val="007276DA"/>
    <w:rsid w:val="007A7492"/>
    <w:rsid w:val="00820961"/>
    <w:rsid w:val="008D6313"/>
    <w:rsid w:val="00937F67"/>
    <w:rsid w:val="00964CE3"/>
    <w:rsid w:val="009A6810"/>
    <w:rsid w:val="00A213A8"/>
    <w:rsid w:val="00B11437"/>
    <w:rsid w:val="00DB58C9"/>
    <w:rsid w:val="00E23316"/>
    <w:rsid w:val="00E824CD"/>
    <w:rsid w:val="00E82B50"/>
    <w:rsid w:val="00F11C7C"/>
    <w:rsid w:val="00F644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397A2"/>
  <w15:docId w15:val="{096C23F9-1162-7E4D-B55E-4D5FE312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843C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43C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843C9"/>
    <w:rPr>
      <w:b/>
      <w:bCs/>
    </w:rPr>
  </w:style>
  <w:style w:type="character" w:customStyle="1" w:styleId="CommentSubjectChar">
    <w:name w:val="Comment Subject Char"/>
    <w:basedOn w:val="CommentTextChar"/>
    <w:link w:val="CommentSubject"/>
    <w:uiPriority w:val="99"/>
    <w:semiHidden/>
    <w:rsid w:val="005843C9"/>
    <w:rPr>
      <w:b/>
      <w:bCs/>
      <w:sz w:val="20"/>
      <w:szCs w:val="20"/>
    </w:rPr>
  </w:style>
  <w:style w:type="paragraph" w:styleId="ListParagraph">
    <w:name w:val="List Paragraph"/>
    <w:basedOn w:val="Normal"/>
    <w:uiPriority w:val="34"/>
    <w:qFormat/>
    <w:rsid w:val="004177BD"/>
    <w:pPr>
      <w:spacing w:line="240" w:lineRule="auto"/>
      <w:ind w:left="720"/>
    </w:pPr>
    <w:rPr>
      <w:rFonts w:ascii="Calibri" w:eastAsiaTheme="minorHAnsi" w:hAnsi="Calibri" w:cs="Calibri"/>
      <w:lang w:val="en-US"/>
    </w:rPr>
  </w:style>
  <w:style w:type="character" w:styleId="Hyperlink">
    <w:name w:val="Hyperlink"/>
    <w:basedOn w:val="DefaultParagraphFont"/>
    <w:uiPriority w:val="99"/>
    <w:unhideWhenUsed/>
    <w:rsid w:val="00937F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961626">
      <w:bodyDiv w:val="1"/>
      <w:marLeft w:val="0"/>
      <w:marRight w:val="0"/>
      <w:marTop w:val="0"/>
      <w:marBottom w:val="0"/>
      <w:divBdr>
        <w:top w:val="none" w:sz="0" w:space="0" w:color="auto"/>
        <w:left w:val="none" w:sz="0" w:space="0" w:color="auto"/>
        <w:bottom w:val="none" w:sz="0" w:space="0" w:color="auto"/>
        <w:right w:val="none" w:sz="0" w:space="0" w:color="auto"/>
      </w:divBdr>
    </w:div>
    <w:div w:id="805783860">
      <w:bodyDiv w:val="1"/>
      <w:marLeft w:val="0"/>
      <w:marRight w:val="0"/>
      <w:marTop w:val="0"/>
      <w:marBottom w:val="0"/>
      <w:divBdr>
        <w:top w:val="none" w:sz="0" w:space="0" w:color="auto"/>
        <w:left w:val="none" w:sz="0" w:space="0" w:color="auto"/>
        <w:bottom w:val="none" w:sz="0" w:space="0" w:color="auto"/>
        <w:right w:val="none" w:sz="0" w:space="0" w:color="auto"/>
      </w:divBdr>
    </w:div>
    <w:div w:id="1634947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udents.ok.ubc.ca/academic-success/disability-resources/covid19/" TargetMode="External"/><Relationship Id="rId13" Type="http://schemas.openxmlformats.org/officeDocument/2006/relationships/hyperlink" Target="mailto:info.accessibility@ubc.ca" TargetMode="External"/><Relationship Id="rId18" Type="http://schemas.openxmlformats.org/officeDocument/2006/relationships/hyperlink" Target="https://keepteaching.ubc.ca/" TargetMode="External"/><Relationship Id="rId26" Type="http://schemas.microsoft.com/office/2016/09/relationships/commentsIds" Target="commentsIds.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students.ok.ubc.ca/academic-success/disability-resources/covid19/" TargetMode="External"/><Relationship Id="rId12" Type="http://schemas.openxmlformats.org/officeDocument/2006/relationships/hyperlink" Target="http://www.calendar.ubc.ca/vancouver/index.cfm?tree=3,329,0,0" TargetMode="External"/><Relationship Id="rId17" Type="http://schemas.openxmlformats.org/officeDocument/2006/relationships/hyperlink" Target="https://facultystaff.students.ubc.ca/sites/facultystaff.students.ubc.ca/files/policy73.pdf" TargetMode="External"/><Relationship Id="rId2" Type="http://schemas.openxmlformats.org/officeDocument/2006/relationships/styles" Target="styles.xml"/><Relationship Id="rId16" Type="http://schemas.openxmlformats.org/officeDocument/2006/relationships/hyperlink" Target="https://wiki.ubc.ca/images/5/5b/UBC_Accessibility_Handout.pdf" TargetMode="External"/><Relationship Id="rId20" Type="http://schemas.openxmlformats.org/officeDocument/2006/relationships/hyperlink" Target="https://creativecommons.org/licenses/by/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xam.coordinator@ubc.ca" TargetMode="External"/><Relationship Id="rId5" Type="http://schemas.openxmlformats.org/officeDocument/2006/relationships/footnotes" Target="footnotes.xml"/><Relationship Id="rId15" Type="http://schemas.openxmlformats.org/officeDocument/2006/relationships/hyperlink" Target="https://facultystaff.students.ubc.ca/student-engagement/centre-accessibility/accommodating-students-disabilities" TargetMode="External"/><Relationship Id="rId23" Type="http://schemas.openxmlformats.org/officeDocument/2006/relationships/theme" Target="theme/theme1.xml"/><Relationship Id="rId10" Type="http://schemas.openxmlformats.org/officeDocument/2006/relationships/hyperlink" Target="mailto:exam.coordinator@ubc.ca" TargetMode="External"/><Relationship Id="rId19"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openxmlformats.org/officeDocument/2006/relationships/hyperlink" Target="mailto:exam.coordinator@ubc.ca" TargetMode="External"/><Relationship Id="rId14" Type="http://schemas.openxmlformats.org/officeDocument/2006/relationships/hyperlink" Target="mailto:info.accessibility@ubc.ca"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alendar.ubc.ca/vancouver/index.cfm?tree=3,329,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Mee, Janet</dc:creator>
  <cp:lastModifiedBy>Mee, Janet</cp:lastModifiedBy>
  <cp:revision>2</cp:revision>
  <dcterms:created xsi:type="dcterms:W3CDTF">2020-04-10T00:04:00Z</dcterms:created>
  <dcterms:modified xsi:type="dcterms:W3CDTF">2020-04-10T00:04:00Z</dcterms:modified>
</cp:coreProperties>
</file>